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黑体" w:hAnsi="黑体" w:eastAsia="黑体"/>
          <w:sz w:val="32"/>
          <w:szCs w:val="32"/>
        </w:rPr>
      </w:pP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年</w:t>
      </w:r>
      <w:r>
        <w:rPr>
          <w:rFonts w:hint="eastAsia" w:ascii="黑体" w:hAnsi="黑体" w:eastAsia="黑体"/>
          <w:sz w:val="32"/>
          <w:szCs w:val="32"/>
          <w:lang w:val="en-US" w:eastAsia="zh-CN"/>
        </w:rPr>
        <w:t>广州铂元信息科技有限</w:t>
      </w:r>
      <w:r>
        <w:rPr>
          <w:rFonts w:hint="eastAsia" w:ascii="黑体" w:hAnsi="黑体" w:eastAsia="黑体"/>
          <w:sz w:val="32"/>
          <w:szCs w:val="32"/>
        </w:rPr>
        <w:t>公司</w:t>
      </w:r>
    </w:p>
    <w:p>
      <w:pPr>
        <w:spacing w:line="560" w:lineRule="exact"/>
        <w:jc w:val="center"/>
        <w:rPr>
          <w:rFonts w:ascii="黑体" w:hAnsi="黑体" w:eastAsia="黑体"/>
          <w:sz w:val="32"/>
          <w:szCs w:val="32"/>
        </w:rPr>
      </w:pPr>
      <w:r>
        <w:rPr>
          <w:rFonts w:hint="eastAsia" w:ascii="黑体" w:hAnsi="黑体" w:eastAsia="黑体"/>
          <w:sz w:val="32"/>
          <w:szCs w:val="32"/>
        </w:rPr>
        <w:t>吉林省教育厅产学合作协同育人项目申报指南</w:t>
      </w:r>
    </w:p>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lang w:val="en-US" w:eastAsia="zh-CN"/>
        </w:rPr>
        <w:t>为贯彻落实</w:t>
      </w:r>
      <w:r>
        <w:rPr>
          <w:rFonts w:hint="eastAsia" w:ascii="仿宋" w:hAnsi="仿宋" w:eastAsia="仿宋"/>
          <w:sz w:val="28"/>
          <w:szCs w:val="28"/>
        </w:rPr>
        <w:t>《国务院办公厅关于深化高等学校创新创业教育改革的实施意见》（国办发〔2015〕36号）和《国务院办公厅关于深化产教融合的若干意见》（国办发〔2017〕95号）精神，深化产教融合、产学合作、协同育人</w:t>
      </w:r>
      <w:r>
        <w:rPr>
          <w:rFonts w:hint="eastAsia" w:ascii="仿宋" w:hAnsi="仿宋" w:eastAsia="仿宋"/>
          <w:sz w:val="28"/>
          <w:szCs w:val="28"/>
          <w:lang w:val="en-US" w:eastAsia="zh-CN"/>
        </w:rPr>
        <w:t>机制</w:t>
      </w:r>
      <w:r>
        <w:rPr>
          <w:rFonts w:hint="eastAsia" w:ascii="仿宋" w:hAnsi="仿宋" w:eastAsia="仿宋"/>
          <w:sz w:val="28"/>
          <w:szCs w:val="28"/>
        </w:rPr>
        <w:t>，</w:t>
      </w:r>
      <w:r>
        <w:rPr>
          <w:rFonts w:hint="eastAsia" w:ascii="仿宋" w:hAnsi="仿宋" w:eastAsia="仿宋"/>
          <w:sz w:val="28"/>
          <w:szCs w:val="28"/>
          <w:lang w:val="en-US" w:eastAsia="zh-CN"/>
        </w:rPr>
        <w:t>广州铂元信息科技有限</w:t>
      </w:r>
      <w:r>
        <w:rPr>
          <w:rFonts w:hint="eastAsia" w:ascii="仿宋" w:hAnsi="仿宋" w:eastAsia="仿宋"/>
          <w:sz w:val="28"/>
          <w:szCs w:val="28"/>
        </w:rPr>
        <w:t>公司</w:t>
      </w:r>
      <w:r>
        <w:rPr>
          <w:rFonts w:hint="eastAsia" w:ascii="仿宋" w:hAnsi="仿宋" w:eastAsia="仿宋"/>
          <w:sz w:val="28"/>
          <w:szCs w:val="28"/>
          <w:lang w:val="en-US" w:eastAsia="zh-CN"/>
        </w:rPr>
        <w:t>积极响应《吉林省教育厅关于征集2020年产学合作协同育人项目的函》的号召</w:t>
      </w:r>
      <w:r>
        <w:rPr>
          <w:rFonts w:hint="eastAsia" w:ascii="仿宋" w:hAnsi="仿宋" w:eastAsia="仿宋"/>
          <w:sz w:val="28"/>
          <w:szCs w:val="28"/>
        </w:rPr>
        <w:t>，支持高校的人才培养和专业综合改革。</w:t>
      </w:r>
    </w:p>
    <w:p>
      <w:pPr>
        <w:spacing w:line="56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此次项目</w:t>
      </w:r>
      <w:r>
        <w:rPr>
          <w:rFonts w:hint="eastAsia" w:ascii="仿宋" w:hAnsi="仿宋" w:eastAsia="仿宋"/>
          <w:sz w:val="28"/>
          <w:szCs w:val="28"/>
        </w:rPr>
        <w:t>包含教学内容和课程体系改革、师资培训</w:t>
      </w:r>
      <w:r>
        <w:rPr>
          <w:rFonts w:hint="eastAsia" w:ascii="仿宋" w:hAnsi="仿宋" w:eastAsia="仿宋"/>
          <w:sz w:val="28"/>
          <w:szCs w:val="28"/>
          <w:lang w:val="en-US" w:eastAsia="zh-CN"/>
        </w:rPr>
        <w:t>两</w:t>
      </w:r>
      <w:r>
        <w:rPr>
          <w:rFonts w:hint="eastAsia" w:ascii="仿宋" w:hAnsi="仿宋" w:eastAsia="仿宋"/>
          <w:sz w:val="28"/>
          <w:szCs w:val="28"/>
        </w:rPr>
        <w:t>大类共计</w:t>
      </w:r>
      <w:r>
        <w:rPr>
          <w:rFonts w:hint="eastAsia" w:ascii="仿宋" w:hAnsi="仿宋" w:eastAsia="仿宋"/>
          <w:sz w:val="28"/>
          <w:szCs w:val="28"/>
          <w:lang w:val="en-US" w:eastAsia="zh-CN"/>
        </w:rPr>
        <w:t>15</w:t>
      </w:r>
      <w:r>
        <w:rPr>
          <w:rFonts w:hint="eastAsia" w:ascii="仿宋" w:hAnsi="仿宋" w:eastAsia="仿宋"/>
          <w:sz w:val="28"/>
          <w:szCs w:val="28"/>
        </w:rPr>
        <w:t>个项目，预计投入</w:t>
      </w:r>
      <w:r>
        <w:rPr>
          <w:rFonts w:hint="eastAsia" w:ascii="仿宋" w:hAnsi="仿宋" w:eastAsia="仿宋"/>
          <w:sz w:val="28"/>
          <w:szCs w:val="28"/>
          <w:lang w:val="en-US" w:eastAsia="zh-CN"/>
        </w:rPr>
        <w:t>20</w:t>
      </w:r>
      <w:r>
        <w:rPr>
          <w:rFonts w:hint="eastAsia" w:ascii="仿宋" w:hAnsi="仿宋" w:eastAsia="仿宋"/>
          <w:sz w:val="28"/>
          <w:szCs w:val="28"/>
        </w:rPr>
        <w:t>万元人民币并提供价值</w:t>
      </w:r>
      <w:r>
        <w:rPr>
          <w:rFonts w:hint="eastAsia" w:ascii="仿宋" w:hAnsi="仿宋" w:eastAsia="仿宋"/>
          <w:sz w:val="28"/>
          <w:szCs w:val="28"/>
          <w:lang w:val="en-US" w:eastAsia="zh-CN"/>
        </w:rPr>
        <w:t>500</w:t>
      </w:r>
      <w:r>
        <w:rPr>
          <w:rFonts w:hint="eastAsia" w:ascii="仿宋" w:hAnsi="仿宋" w:eastAsia="仿宋"/>
          <w:sz w:val="28"/>
          <w:szCs w:val="28"/>
        </w:rPr>
        <w:t>万元的</w:t>
      </w:r>
      <w:r>
        <w:rPr>
          <w:rFonts w:hint="eastAsia" w:ascii="仿宋" w:hAnsi="仿宋" w:eastAsia="仿宋"/>
          <w:sz w:val="28"/>
          <w:szCs w:val="28"/>
          <w:lang w:val="en-US" w:eastAsia="zh-CN"/>
        </w:rPr>
        <w:t>全流程全仿真教学实训平台软件。</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有关具体描述和申报指南如下：</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一、建设目标</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lang w:val="en-US" w:eastAsia="zh-CN"/>
        </w:rPr>
        <w:t>广州铂元信息科技有限公司围绕跨境</w:t>
      </w:r>
      <w:bookmarkStart w:id="0" w:name="_GoBack"/>
      <w:bookmarkEnd w:id="0"/>
      <w:r>
        <w:rPr>
          <w:rFonts w:hint="eastAsia" w:ascii="仿宋" w:hAnsi="仿宋" w:eastAsia="仿宋"/>
          <w:sz w:val="28"/>
          <w:szCs w:val="28"/>
          <w:lang w:val="en-US" w:eastAsia="zh-CN"/>
        </w:rPr>
        <w:t>电子商务方向</w:t>
      </w:r>
      <w:r>
        <w:rPr>
          <w:rFonts w:hint="eastAsia" w:ascii="仿宋" w:hAnsi="仿宋" w:eastAsia="仿宋"/>
          <w:sz w:val="28"/>
          <w:szCs w:val="28"/>
        </w:rPr>
        <w:t>开展产学合作协同育人项目，包含教学内容和课程体系改革、师资培训</w:t>
      </w:r>
      <w:r>
        <w:rPr>
          <w:rFonts w:hint="eastAsia" w:ascii="仿宋" w:hAnsi="仿宋" w:eastAsia="仿宋"/>
          <w:sz w:val="28"/>
          <w:szCs w:val="28"/>
          <w:lang w:val="en-US" w:eastAsia="zh-CN"/>
        </w:rPr>
        <w:t>两</w:t>
      </w:r>
      <w:r>
        <w:rPr>
          <w:rFonts w:hint="eastAsia" w:ascii="仿宋" w:hAnsi="仿宋" w:eastAsia="仿宋"/>
          <w:sz w:val="28"/>
          <w:szCs w:val="28"/>
        </w:rPr>
        <w:t>大类</w:t>
      </w:r>
      <w:r>
        <w:rPr>
          <w:rFonts w:hint="eastAsia" w:ascii="仿宋" w:hAnsi="仿宋" w:eastAsia="仿宋"/>
          <w:sz w:val="28"/>
          <w:szCs w:val="28"/>
          <w:lang w:eastAsia="zh-CN"/>
        </w:rPr>
        <w:t>，</w:t>
      </w:r>
      <w:r>
        <w:rPr>
          <w:rFonts w:hint="eastAsia" w:ascii="仿宋" w:hAnsi="仿宋" w:eastAsia="仿宋"/>
          <w:sz w:val="28"/>
          <w:szCs w:val="28"/>
          <w:lang w:val="en-US" w:eastAsia="zh-CN"/>
        </w:rPr>
        <w:t>致力于为高校人才教育提供更全面的综合培养方案，注重企业实际流程与教师教学的双线统一，打造并推广本科跨境电商人才培养体系标准，树立跨境电商人才培养体系标杆，培养适应当下产业需求的实用型高素质人才，缓解高校人才教育供给与产业需要的重大结构性矛盾</w:t>
      </w:r>
      <w:r>
        <w:rPr>
          <w:rFonts w:hint="eastAsia" w:ascii="仿宋" w:hAnsi="仿宋" w:eastAsia="仿宋"/>
          <w:sz w:val="28"/>
          <w:szCs w:val="28"/>
        </w:rPr>
        <w:t>。</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二、项目内容</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5</w:t>
      </w:r>
      <w:r>
        <w:rPr>
          <w:rFonts w:hint="eastAsia" w:ascii="仿宋" w:hAnsi="仿宋" w:eastAsia="仿宋"/>
          <w:sz w:val="28"/>
          <w:szCs w:val="28"/>
        </w:rPr>
        <w:t>个项目。</w:t>
      </w:r>
      <w:r>
        <w:rPr>
          <w:rFonts w:hint="eastAsia" w:ascii="仿宋" w:hAnsi="仿宋" w:eastAsia="仿宋"/>
          <w:sz w:val="28"/>
          <w:szCs w:val="28"/>
          <w:lang w:val="en-US" w:eastAsia="zh-CN"/>
        </w:rPr>
        <w:t>面向全国全日制本科高校的跨境电子商务类、电子商务类、国际商务类、国贸类、数据分析类、外语类、管理类等相关专业，支持高校在“跨境电子商务基础与实务”“跨境电子商务实操”“跨境电子商务物流”“跨境电子商务大数据分析”“外语在跨境电商的实际应用”等方面的课程建设升级、教学内容和方式创新、教学评价模式改革，通过包括但不仅限于联合编制相关专业配套教材、PPT、教案、视频等内容，建设开放式、多途径、可共享的教学内容和课程体系</w:t>
      </w:r>
      <w:r>
        <w:rPr>
          <w:rFonts w:hint="eastAsia" w:ascii="仿宋" w:hAnsi="仿宋" w:eastAsia="仿宋"/>
          <w:sz w:val="28"/>
          <w:szCs w:val="28"/>
        </w:rPr>
        <w:t>。</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w:t>
      </w:r>
      <w:r>
        <w:rPr>
          <w:rFonts w:hint="eastAsia" w:ascii="仿宋" w:hAnsi="仿宋" w:eastAsia="仿宋"/>
          <w:sz w:val="28"/>
          <w:szCs w:val="28"/>
          <w:lang w:val="en-US" w:eastAsia="zh-CN"/>
        </w:rPr>
        <w:t>面向全国全日制本科高校的跨境电子商务类、电子商务类、国际商务类、国贸类、数据分析类、外语类、管理类等相关专业的教师团队，</w:t>
      </w:r>
      <w:r>
        <w:rPr>
          <w:rFonts w:hint="eastAsia" w:ascii="仿宋" w:hAnsi="仿宋" w:eastAsia="仿宋"/>
          <w:sz w:val="28"/>
          <w:szCs w:val="28"/>
        </w:rPr>
        <w:t>围绕</w:t>
      </w:r>
      <w:r>
        <w:rPr>
          <w:rFonts w:hint="eastAsia" w:ascii="仿宋" w:hAnsi="仿宋" w:eastAsia="仿宋"/>
          <w:sz w:val="28"/>
          <w:szCs w:val="28"/>
          <w:lang w:eastAsia="zh-CN"/>
        </w:rPr>
        <w:t>“</w:t>
      </w:r>
      <w:r>
        <w:rPr>
          <w:rFonts w:hint="eastAsia" w:ascii="仿宋" w:hAnsi="仿宋" w:eastAsia="仿宋"/>
          <w:sz w:val="28"/>
          <w:szCs w:val="28"/>
          <w:lang w:val="en-US" w:eastAsia="zh-CN"/>
        </w:rPr>
        <w:t>互联网+</w:t>
      </w:r>
      <w:r>
        <w:rPr>
          <w:rFonts w:hint="eastAsia" w:ascii="仿宋" w:hAnsi="仿宋" w:eastAsia="仿宋"/>
          <w:sz w:val="28"/>
          <w:szCs w:val="28"/>
          <w:lang w:eastAsia="zh-CN"/>
        </w:rPr>
        <w:t>”</w:t>
      </w:r>
      <w:r>
        <w:rPr>
          <w:rFonts w:hint="eastAsia" w:ascii="仿宋" w:hAnsi="仿宋" w:eastAsia="仿宋"/>
          <w:sz w:val="28"/>
          <w:szCs w:val="28"/>
          <w:lang w:val="en-US" w:eastAsia="zh-CN"/>
        </w:rPr>
        <w:t>时代背景及“一带一路”倡议推动下的跨境电商客服、跨境电商美工、跨境电商营销、跨境电商数据化管理、跨境电商物流和其它跨境电商领域知识开展，促进校企沟通，联合高校骨干教师，打造并推广本科跨境电商人才培养体系标准，着实提高一线教学教师在跨境电商领域的授课水平和课程建设能力</w:t>
      </w:r>
      <w:r>
        <w:rPr>
          <w:rFonts w:hint="eastAsia" w:ascii="仿宋" w:hAnsi="仿宋" w:eastAsia="仿宋"/>
          <w:sz w:val="28"/>
          <w:szCs w:val="28"/>
        </w:rPr>
        <w:t>。</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三、申报条件</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1.申报高校应具备跨境电子商务类、电子商务类、国际商务类、国贸类、数据分析类、外语类、管理类等相关专业，并开设有跨境电商相关课程，在相关专业课程建设和教学方面已经积累3年或以上经验的优先考虑。</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2.申报人要求为教授、副教授、讲师或同等职称的高校相关专业专任教师，申报完成后需在本校推广应用。</w:t>
      </w:r>
    </w:p>
    <w:p>
      <w:pPr>
        <w:spacing w:line="56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3.申报校、院领导应大力支持教学创新改革。申报单位应确保有足够的时间按时完成项目建设和交付工作，同时应提供相应的教学场地、教学设备。</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4.成果须包含课程标准、课程介绍、教学大纲、课程配套教材、教学课件、教学视频等内容，形成完整的项目建设内容。申报课程学时原则上安排应不少于32学时，平均每年开课次数不少于一次。</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1.申报高校应具备跨境电子商务类、电子商务类、国际商务类、国贸类、数据分析类、外语类、管理类等相关专业，并开设有跨境电商相关课程，有相关培训经验的申报单位优先考虑。</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2.申报人要求为教授、副教授、讲师或同等职称的高校相关专业专任教师，有3年以上跨境电子商务相关专业教学实践经验或行业实际工作经验的教师优先考虑。</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此外请注意：每位老师请申报上述项目中的一项，我们不鼓励多项申报。</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四、建设要求</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1.申报单位根据项目的具体情况，并结合教学经验，与广州铂元信息科技有限公司合作编写相关教材。</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2.提供完整的教学资料及配套材料，包括课程目录、课程标准、课程大纲、教学课件、教案、试卷及答案等内容。</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3.围绕教学内容，提供典型案例。</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4.项目支持的所有课程资源均要求校方在官网上进行同步更新，同时可开放给其他所有学校免费使用，促进教学资源共享。</w:t>
      </w:r>
    </w:p>
    <w:p>
      <w:pPr>
        <w:numPr>
          <w:ilvl w:val="0"/>
          <w:numId w:val="1"/>
        </w:numPr>
        <w:spacing w:line="560" w:lineRule="exact"/>
        <w:ind w:firstLine="562" w:firstLineChars="200"/>
        <w:rPr>
          <w:rFonts w:hint="eastAsia" w:ascii="仿宋" w:hAnsi="仿宋" w:eastAsia="仿宋"/>
          <w:b/>
          <w:bCs/>
          <w:sz w:val="28"/>
          <w:szCs w:val="28"/>
        </w:rPr>
      </w:pPr>
      <w:r>
        <w:rPr>
          <w:rFonts w:hint="eastAsia" w:ascii="仿宋" w:hAnsi="仿宋" w:eastAsia="仿宋"/>
          <w:b/>
          <w:bCs/>
          <w:sz w:val="28"/>
          <w:szCs w:val="28"/>
        </w:rPr>
        <w:t>师资培训</w:t>
      </w:r>
      <w:r>
        <w:rPr>
          <w:rFonts w:hint="eastAsia" w:ascii="仿宋" w:hAnsi="仿宋" w:eastAsia="仿宋"/>
          <w:b/>
          <w:bCs/>
          <w:sz w:val="28"/>
          <w:szCs w:val="28"/>
          <w:lang w:val="en-US" w:eastAsia="zh-CN"/>
        </w:rPr>
        <w:t>项目</w:t>
      </w:r>
    </w:p>
    <w:p>
      <w:pPr>
        <w:spacing w:line="56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rPr>
        <w:t>1</w:t>
      </w:r>
      <w:r>
        <w:rPr>
          <w:rFonts w:hint="eastAsia" w:ascii="仿宋" w:hAnsi="仿宋" w:eastAsia="仿宋"/>
          <w:sz w:val="28"/>
          <w:szCs w:val="28"/>
          <w:lang w:val="en-US" w:eastAsia="zh-CN"/>
        </w:rPr>
        <w:t>.申报单位申报项目后，至少开展一期（不少于12课时）培训。培训的组织、企业培训讲师费用和培训设备费用由企业负责，参加培训的教师的差旅及部分培训费用由教师所属院校负责，师资的食宿费用和场地费用由承办培训的院校负责。</w:t>
      </w:r>
    </w:p>
    <w:p>
      <w:pPr>
        <w:spacing w:line="560" w:lineRule="exact"/>
        <w:ind w:firstLine="560" w:firstLineChars="200"/>
        <w:rPr>
          <w:rFonts w:hint="default" w:ascii="仿宋" w:hAnsi="仿宋" w:eastAsia="仿宋"/>
          <w:sz w:val="28"/>
          <w:szCs w:val="28"/>
          <w:lang w:val="en-US"/>
        </w:rPr>
      </w:pPr>
      <w:r>
        <w:rPr>
          <w:rFonts w:hint="eastAsia" w:ascii="仿宋" w:hAnsi="仿宋" w:eastAsia="仿宋"/>
          <w:sz w:val="28"/>
          <w:szCs w:val="28"/>
        </w:rPr>
        <w:t>2</w:t>
      </w:r>
      <w:r>
        <w:rPr>
          <w:rFonts w:hint="eastAsia" w:ascii="仿宋" w:hAnsi="仿宋" w:eastAsia="仿宋"/>
          <w:sz w:val="28"/>
          <w:szCs w:val="28"/>
          <w:lang w:val="en-US" w:eastAsia="zh-CN"/>
        </w:rPr>
        <w:t>.申办单位需通过举办的师资培训，使至少30名教师能够熟练运用跨境电商仿真平台进行教学、熟悉实际平台的操作等，以体现参加培训的教师所获得的切实成果，达到着实提高一线教学教师在跨境电商领域的授课水平和课程建设能力的目的。</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请注意，以上两大类项目的项目成果和知识产权归广州铂元信息科技有限公司和作者共有，广州铂元信息科技有限公司有权在官方平台进行宣传和展示。</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五、支持办法</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拟支持5个教学内容和课程体系改革项目和10个师资培训项目</w:t>
      </w:r>
      <w:r>
        <w:rPr>
          <w:rFonts w:hint="eastAsia" w:ascii="仿宋" w:hAnsi="仿宋" w:eastAsia="仿宋"/>
          <w:sz w:val="28"/>
          <w:szCs w:val="28"/>
        </w:rPr>
        <w:t xml:space="preserve">。建设周期均从立项日起为期一年。 </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1.经费</w:t>
      </w:r>
      <w:r>
        <w:rPr>
          <w:rFonts w:hint="eastAsia" w:ascii="仿宋" w:hAnsi="仿宋" w:eastAsia="仿宋"/>
          <w:sz w:val="28"/>
          <w:szCs w:val="28"/>
          <w:lang w:val="en-US" w:eastAsia="zh-CN"/>
        </w:rPr>
        <w:t>支持</w:t>
      </w:r>
      <w:r>
        <w:rPr>
          <w:rFonts w:hint="eastAsia" w:ascii="仿宋" w:hAnsi="仿宋" w:eastAsia="仿宋"/>
          <w:sz w:val="28"/>
          <w:szCs w:val="28"/>
        </w:rPr>
        <w:t>：</w:t>
      </w:r>
      <w:r>
        <w:rPr>
          <w:rFonts w:hint="eastAsia" w:ascii="仿宋" w:hAnsi="仿宋" w:eastAsia="仿宋"/>
          <w:sz w:val="28"/>
          <w:szCs w:val="28"/>
          <w:lang w:val="en-US" w:eastAsia="zh-CN"/>
        </w:rPr>
        <w:t>广州铂元信息科技有限</w:t>
      </w:r>
      <w:r>
        <w:rPr>
          <w:rFonts w:hint="eastAsia" w:ascii="仿宋" w:hAnsi="仿宋" w:eastAsia="仿宋"/>
          <w:sz w:val="28"/>
          <w:szCs w:val="28"/>
        </w:rPr>
        <w:t>公司拟资助入选的</w:t>
      </w:r>
      <w:r>
        <w:rPr>
          <w:rFonts w:hint="eastAsia" w:ascii="仿宋" w:hAnsi="仿宋" w:eastAsia="仿宋"/>
          <w:sz w:val="28"/>
          <w:szCs w:val="28"/>
          <w:lang w:val="en-US" w:eastAsia="zh-CN"/>
        </w:rPr>
        <w:t>教学内容和课程体系改革项目</w:t>
      </w:r>
      <w:r>
        <w:rPr>
          <w:rFonts w:hint="eastAsia" w:ascii="仿宋" w:hAnsi="仿宋" w:eastAsia="仿宋"/>
          <w:sz w:val="28"/>
          <w:szCs w:val="28"/>
        </w:rPr>
        <w:t>每个</w:t>
      </w:r>
      <w:r>
        <w:rPr>
          <w:rFonts w:hint="eastAsia" w:ascii="仿宋" w:hAnsi="仿宋" w:eastAsia="仿宋"/>
          <w:sz w:val="28"/>
          <w:szCs w:val="28"/>
          <w:lang w:val="en-US" w:eastAsia="zh-CN"/>
        </w:rPr>
        <w:t>2</w:t>
      </w:r>
      <w:r>
        <w:rPr>
          <w:rFonts w:hint="eastAsia" w:ascii="仿宋" w:hAnsi="仿宋" w:eastAsia="仿宋"/>
          <w:sz w:val="28"/>
          <w:szCs w:val="28"/>
        </w:rPr>
        <w:t>万元人民币</w:t>
      </w:r>
      <w:r>
        <w:rPr>
          <w:rFonts w:hint="eastAsia" w:ascii="仿宋" w:hAnsi="仿宋" w:eastAsia="仿宋"/>
          <w:sz w:val="28"/>
          <w:szCs w:val="28"/>
          <w:lang w:eastAsia="zh-CN"/>
        </w:rPr>
        <w:t>，</w:t>
      </w:r>
      <w:r>
        <w:rPr>
          <w:rFonts w:hint="eastAsia" w:ascii="仿宋" w:hAnsi="仿宋" w:eastAsia="仿宋"/>
          <w:sz w:val="28"/>
          <w:szCs w:val="28"/>
          <w:lang w:val="en-US" w:eastAsia="zh-CN"/>
        </w:rPr>
        <w:t>共计10万元人民币</w:t>
      </w:r>
      <w:r>
        <w:rPr>
          <w:rFonts w:hint="eastAsia" w:ascii="仿宋" w:hAnsi="仿宋" w:eastAsia="仿宋"/>
          <w:sz w:val="28"/>
          <w:szCs w:val="28"/>
        </w:rPr>
        <w:t>经费支持</w:t>
      </w:r>
      <w:r>
        <w:rPr>
          <w:rFonts w:hint="eastAsia" w:ascii="仿宋" w:hAnsi="仿宋" w:eastAsia="仿宋"/>
          <w:sz w:val="28"/>
          <w:szCs w:val="28"/>
          <w:lang w:eastAsia="zh-CN"/>
        </w:rPr>
        <w:t>；</w:t>
      </w:r>
      <w:r>
        <w:rPr>
          <w:rFonts w:hint="eastAsia" w:ascii="仿宋" w:hAnsi="仿宋" w:eastAsia="仿宋"/>
          <w:sz w:val="28"/>
          <w:szCs w:val="28"/>
        </w:rPr>
        <w:t>拟资助入选的师资培训项目每个</w:t>
      </w:r>
      <w:r>
        <w:rPr>
          <w:rFonts w:hint="eastAsia" w:ascii="仿宋" w:hAnsi="仿宋" w:eastAsia="仿宋"/>
          <w:sz w:val="28"/>
          <w:szCs w:val="28"/>
          <w:lang w:val="en-US" w:eastAsia="zh-CN"/>
        </w:rPr>
        <w:t>1</w:t>
      </w:r>
      <w:r>
        <w:rPr>
          <w:rFonts w:hint="eastAsia" w:ascii="仿宋" w:hAnsi="仿宋" w:eastAsia="仿宋"/>
          <w:sz w:val="28"/>
          <w:szCs w:val="28"/>
        </w:rPr>
        <w:t>万元人民币</w:t>
      </w:r>
      <w:r>
        <w:rPr>
          <w:rFonts w:hint="eastAsia" w:ascii="仿宋" w:hAnsi="仿宋" w:eastAsia="仿宋"/>
          <w:sz w:val="28"/>
          <w:szCs w:val="28"/>
          <w:lang w:eastAsia="zh-CN"/>
        </w:rPr>
        <w:t>，</w:t>
      </w:r>
      <w:r>
        <w:rPr>
          <w:rFonts w:hint="eastAsia" w:ascii="仿宋" w:hAnsi="仿宋" w:eastAsia="仿宋"/>
          <w:sz w:val="28"/>
          <w:szCs w:val="28"/>
          <w:lang w:val="en-US" w:eastAsia="zh-CN"/>
        </w:rPr>
        <w:t>共计10万元人民币</w:t>
      </w:r>
      <w:r>
        <w:rPr>
          <w:rFonts w:hint="eastAsia" w:ascii="仿宋" w:hAnsi="仿宋" w:eastAsia="仿宋"/>
          <w:sz w:val="28"/>
          <w:szCs w:val="28"/>
        </w:rPr>
        <w:t>经费支持。</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lang w:val="en-US" w:eastAsia="zh-CN"/>
        </w:rPr>
        <w:t>广州铂元信息科技有限</w:t>
      </w:r>
      <w:r>
        <w:rPr>
          <w:rFonts w:hint="eastAsia" w:ascii="仿宋" w:hAnsi="仿宋" w:eastAsia="仿宋"/>
          <w:sz w:val="28"/>
          <w:szCs w:val="28"/>
        </w:rPr>
        <w:t>公司将为立项项目提供必要的支持。在项目开展的一年期内，保持双向沟通和交流，</w:t>
      </w:r>
      <w:r>
        <w:rPr>
          <w:rFonts w:hint="eastAsia" w:ascii="仿宋" w:hAnsi="仿宋" w:eastAsia="仿宋"/>
          <w:sz w:val="28"/>
          <w:szCs w:val="28"/>
          <w:lang w:val="en-US" w:eastAsia="zh-CN"/>
        </w:rPr>
        <w:t>提供课程体系、专业跨境电商实训软件平台、实践基地整体方案等必要的支持，</w:t>
      </w:r>
      <w:r>
        <w:rPr>
          <w:rFonts w:hint="eastAsia" w:ascii="仿宋" w:hAnsi="仿宋" w:eastAsia="仿宋"/>
          <w:sz w:val="28"/>
          <w:szCs w:val="28"/>
        </w:rPr>
        <w:t>促进建设项目的顺利进行。</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3.在项目结束之际，进行项目评审。目的是对项目进行总结，巩固建设成果，并为公开共享建设成果给所有学校做准备。</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16036"/>
    </w:sdtPr>
    <w:sdtContent>
      <w:p>
        <w:pPr>
          <w:pStyle w:val="4"/>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1E79D"/>
    <w:multiLevelType w:val="singleLevel"/>
    <w:tmpl w:val="0441E79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63"/>
    <w:rsid w:val="00037B4B"/>
    <w:rsid w:val="00071A0B"/>
    <w:rsid w:val="001056D3"/>
    <w:rsid w:val="002060C6"/>
    <w:rsid w:val="00215070"/>
    <w:rsid w:val="0028211D"/>
    <w:rsid w:val="00294DDA"/>
    <w:rsid w:val="002F0338"/>
    <w:rsid w:val="00341957"/>
    <w:rsid w:val="003462BA"/>
    <w:rsid w:val="0037595B"/>
    <w:rsid w:val="003B654F"/>
    <w:rsid w:val="00444E05"/>
    <w:rsid w:val="004A1118"/>
    <w:rsid w:val="0051567D"/>
    <w:rsid w:val="00517BC6"/>
    <w:rsid w:val="00521FF1"/>
    <w:rsid w:val="0059352F"/>
    <w:rsid w:val="00693F98"/>
    <w:rsid w:val="006F07C6"/>
    <w:rsid w:val="00766544"/>
    <w:rsid w:val="00796A63"/>
    <w:rsid w:val="007B2521"/>
    <w:rsid w:val="007E0592"/>
    <w:rsid w:val="00874AC2"/>
    <w:rsid w:val="00906BC4"/>
    <w:rsid w:val="009A3BB9"/>
    <w:rsid w:val="009B72CE"/>
    <w:rsid w:val="00A079FB"/>
    <w:rsid w:val="00A62E1C"/>
    <w:rsid w:val="00AE6534"/>
    <w:rsid w:val="00B07B2B"/>
    <w:rsid w:val="00B83B56"/>
    <w:rsid w:val="00B97A2B"/>
    <w:rsid w:val="00BB79B5"/>
    <w:rsid w:val="00C33275"/>
    <w:rsid w:val="00C45537"/>
    <w:rsid w:val="00C520B1"/>
    <w:rsid w:val="00CC296B"/>
    <w:rsid w:val="00CF324C"/>
    <w:rsid w:val="00D24078"/>
    <w:rsid w:val="00D43C7F"/>
    <w:rsid w:val="00D83ACC"/>
    <w:rsid w:val="00D83CD3"/>
    <w:rsid w:val="00E23795"/>
    <w:rsid w:val="00E53545"/>
    <w:rsid w:val="00EB46CA"/>
    <w:rsid w:val="00EB5F1C"/>
    <w:rsid w:val="00F01E36"/>
    <w:rsid w:val="00F445C1"/>
    <w:rsid w:val="00F54AE5"/>
    <w:rsid w:val="00FA6DB4"/>
    <w:rsid w:val="00FE2D0A"/>
    <w:rsid w:val="045D13DE"/>
    <w:rsid w:val="04917CFE"/>
    <w:rsid w:val="1347144E"/>
    <w:rsid w:val="16C6715F"/>
    <w:rsid w:val="18061018"/>
    <w:rsid w:val="1BEF4EDF"/>
    <w:rsid w:val="1D1A28A5"/>
    <w:rsid w:val="1F426FD3"/>
    <w:rsid w:val="2A3E1821"/>
    <w:rsid w:val="2A6C1F60"/>
    <w:rsid w:val="2B377F60"/>
    <w:rsid w:val="31D71EF8"/>
    <w:rsid w:val="37C37264"/>
    <w:rsid w:val="3F1E5F04"/>
    <w:rsid w:val="42601FE1"/>
    <w:rsid w:val="4DD43BE7"/>
    <w:rsid w:val="5039762D"/>
    <w:rsid w:val="510434A5"/>
    <w:rsid w:val="512422E0"/>
    <w:rsid w:val="5790618C"/>
    <w:rsid w:val="60B707B9"/>
    <w:rsid w:val="653825CE"/>
    <w:rsid w:val="66575FEC"/>
    <w:rsid w:val="6CE34B39"/>
    <w:rsid w:val="6DC96AF7"/>
    <w:rsid w:val="75675E16"/>
    <w:rsid w:val="7710248E"/>
    <w:rsid w:val="77163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rPr>
  </w:style>
  <w:style w:type="character" w:styleId="9">
    <w:name w:val="Emphasis"/>
    <w:basedOn w:val="7"/>
    <w:qFormat/>
    <w:uiPriority w:val="20"/>
    <w:rPr>
      <w:i/>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
    <w:name w:val="列出段落1"/>
    <w:basedOn w:val="1"/>
    <w:qFormat/>
    <w:uiPriority w:val="0"/>
    <w:pPr>
      <w:widowControl/>
      <w:spacing w:before="100" w:beforeAutospacing="1" w:after="100" w:afterAutospacing="1"/>
      <w:ind w:left="720"/>
      <w:jc w:val="left"/>
    </w:pPr>
    <w:rPr>
      <w:rFonts w:ascii="Arial Unicode MS" w:hAnsi="Arial Unicode MS" w:eastAsia="华文仿宋" w:cs="Arial Unicode MS"/>
      <w:color w:val="000000"/>
      <w:kern w:val="0"/>
      <w:sz w:val="28"/>
      <w:szCs w:val="28"/>
    </w:rPr>
  </w:style>
  <w:style w:type="paragraph" w:customStyle="1" w:styleId="12">
    <w:name w:val="正文11"/>
    <w:basedOn w:val="1"/>
    <w:qFormat/>
    <w:uiPriority w:val="0"/>
    <w:pPr>
      <w:widowControl/>
      <w:jc w:val="left"/>
    </w:pPr>
    <w:rPr>
      <w:rFonts w:ascii="Arial Unicode MS" w:hAnsi="Arial Unicode MS" w:eastAsia="华文仿宋" w:cs="Arial Unicode MS"/>
      <w:color w:val="000000"/>
      <w:kern w:val="0"/>
      <w:sz w:val="28"/>
      <w:szCs w:val="28"/>
    </w:rPr>
  </w:style>
  <w:style w:type="character" w:customStyle="1" w:styleId="13">
    <w:name w:val="页眉 字符"/>
    <w:basedOn w:val="7"/>
    <w:link w:val="5"/>
    <w:qFormat/>
    <w:uiPriority w:val="99"/>
    <w:rPr>
      <w:sz w:val="18"/>
      <w:szCs w:val="18"/>
    </w:rPr>
  </w:style>
  <w:style w:type="character" w:customStyle="1" w:styleId="14">
    <w:name w:val="页脚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FFDDF7-4566-4567-906B-D80A910E37D1}">
  <ds:schemaRefs/>
</ds:datastoreItem>
</file>

<file path=docProps/app.xml><?xml version="1.0" encoding="utf-8"?>
<Properties xmlns="http://schemas.openxmlformats.org/officeDocument/2006/extended-properties" xmlns:vt="http://schemas.openxmlformats.org/officeDocument/2006/docPropsVTypes">
  <Template>Normal.dotm</Template>
  <Pages>5</Pages>
  <Words>353</Words>
  <Characters>2018</Characters>
  <Lines>16</Lines>
  <Paragraphs>4</Paragraphs>
  <TotalTime>1</TotalTime>
  <ScaleCrop>false</ScaleCrop>
  <LinksUpToDate>false</LinksUpToDate>
  <CharactersWithSpaces>2367</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2017-11-04T10:59:00Z</dcterms:created>
  <dc:creator>sf</dc:creator>
  <cp:lastModifiedBy>2545947107</cp:lastModifiedBy>
  <cp:lastPrinted>2017-11-04T11:13:00Z</cp:lastPrinted>
  <dcterms:modified xsi:type="dcterms:W3CDTF">2020-03-09T08:15:10Z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y fmtid="{D5CDD505-2E9C-101B-9397-08002B2CF9AE}" pid="3" name="KSORubyTemplateID" linkTarget="0">
    <vt:lpwstr>6</vt:lpwstr>
  </property>
</Properties>
</file>